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7C3A4B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Отчёт по проведению полевых </w:t>
      </w:r>
      <w:r w:rsidRPr="007C3A4B">
        <w:rPr>
          <w:rFonts w:ascii="Times New Roman" w:hAnsi="Times New Roman" w:cs="Times New Roman"/>
          <w:sz w:val="32"/>
          <w:szCs w:val="32"/>
          <w:shd w:val="clear" w:color="auto" w:fill="FFFFFF"/>
        </w:rPr>
        <w:t>работ</w:t>
      </w:r>
    </w:p>
    <w:p w:rsidR="003A6685" w:rsidRPr="007C3A4B" w:rsidRDefault="003A6685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3A4B">
        <w:rPr>
          <w:rFonts w:ascii="Times New Roman" w:hAnsi="Times New Roman" w:cs="Times New Roman"/>
          <w:sz w:val="28"/>
          <w:szCs w:val="28"/>
        </w:rPr>
        <w:t>НА БАЗЕ ОРГАНИЗАЦИИ ФГБУ «КАНДАЛАКШСКИЙ ГОСУДАРСТВЕННЫЙ ПРИРОДНЫЙ ЗАПОВЕДНИК» НА ОСТРОВЕ РЯЖКОВ</w:t>
      </w: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901D5" w:rsidRDefault="00E901D5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901D5" w:rsidRDefault="00E901D5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901D5" w:rsidRPr="007C3A4B" w:rsidRDefault="00E901D5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E901D5" w:rsidRDefault="00E901D5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E901D5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Выявление видов растений-индикаторов антропогенной нагрузки на территории острова Ряжков Кандалакшского заповедника</w:t>
      </w:r>
    </w:p>
    <w:p w:rsidR="00AD2653" w:rsidRDefault="00AD2653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D2653" w:rsidRDefault="00AD2653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D2653" w:rsidRPr="007C3A4B" w:rsidRDefault="00AD2653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C3A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ЛЕЗЖОВ Владислав Михайлович</w:t>
      </w: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92FA0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perscript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C3A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Санкт-Петербург</w:t>
      </w:r>
    </w:p>
    <w:p w:rsidR="007B4419" w:rsidRDefault="007B4419" w:rsidP="007C3A4B">
      <w:pPr>
        <w:spacing w:line="240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7C3A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2020 год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br w:type="page"/>
      </w:r>
    </w:p>
    <w:p w:rsidR="0075740F" w:rsidRDefault="0075740F" w:rsidP="007B441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5740F">
        <w:rPr>
          <w:rFonts w:ascii="Times New Roman" w:hAnsi="Times New Roman" w:cs="Times New Roman"/>
          <w:b/>
          <w:sz w:val="24"/>
          <w:szCs w:val="24"/>
        </w:rPr>
        <w:lastRenderedPageBreak/>
        <w:t>Введение</w:t>
      </w:r>
    </w:p>
    <w:p w:rsidR="0075740F" w:rsidRP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A82D2A" w:rsidRDefault="0075740F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15 по 21 июля 2020 года на острове Ряжков Кандалакшского заповедника было проведено 86</w:t>
      </w:r>
      <w:r w:rsidR="00A0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633F6">
        <w:rPr>
          <w:rFonts w:ascii="Times New Roman" w:hAnsi="Times New Roman" w:cs="Times New Roman"/>
          <w:sz w:val="24"/>
          <w:szCs w:val="24"/>
        </w:rPr>
        <w:t>геоботанических</w:t>
      </w:r>
      <w:r>
        <w:rPr>
          <w:rFonts w:ascii="Times New Roman" w:hAnsi="Times New Roman" w:cs="Times New Roman"/>
          <w:sz w:val="24"/>
          <w:szCs w:val="24"/>
        </w:rPr>
        <w:t xml:space="preserve"> описаний растительности с целью изучения зарастания антропогенно преобразованных объектов в северных широтах.</w:t>
      </w:r>
      <w:r w:rsidR="003633F6">
        <w:rPr>
          <w:rFonts w:ascii="Times New Roman" w:hAnsi="Times New Roman" w:cs="Times New Roman"/>
          <w:sz w:val="24"/>
          <w:szCs w:val="24"/>
        </w:rPr>
        <w:t xml:space="preserve"> Остров Ряжков находится в Мурманской области за полярным кругом в Кандалакшском заливе Белого моря посреди похожих по географическим условиям островов, среди них есть один более крупный и несколько десятков более мелких.</w:t>
      </w:r>
    </w:p>
    <w:p w:rsidR="0075740F" w:rsidRPr="00164A9E" w:rsidRDefault="00A82D2A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Воздействия н</w:t>
      </w:r>
      <w:r w:rsidR="003633F6">
        <w:rPr>
          <w:rFonts w:ascii="Times New Roman" w:hAnsi="Times New Roman" w:cs="Times New Roman"/>
          <w:sz w:val="24"/>
          <w:szCs w:val="24"/>
        </w:rPr>
        <w:t>а остров Ряжков</w:t>
      </w:r>
      <w:r>
        <w:rPr>
          <w:rFonts w:ascii="Times New Roman" w:hAnsi="Times New Roman" w:cs="Times New Roman"/>
          <w:sz w:val="24"/>
          <w:szCs w:val="24"/>
        </w:rPr>
        <w:t xml:space="preserve"> можно разделить на 2 категории: местные и региональные. Местные зависят от людей на этом острове и мест, которые они посещают или посещали раньше. Региональные образовались за счёт воздействий на остров со всех близлежащих территорий и акваторий.</w:t>
      </w:r>
      <w:r w:rsidR="003633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Из региональных воздействий  особенно сильны</w:t>
      </w:r>
      <w:r w:rsidR="003633F6">
        <w:rPr>
          <w:rFonts w:ascii="Times New Roman" w:hAnsi="Times New Roman" w:cs="Times New Roman"/>
          <w:sz w:val="24"/>
          <w:szCs w:val="24"/>
        </w:rPr>
        <w:t xml:space="preserve"> перенося</w:t>
      </w:r>
      <w:r>
        <w:rPr>
          <w:rFonts w:ascii="Times New Roman" w:hAnsi="Times New Roman" w:cs="Times New Roman"/>
          <w:sz w:val="24"/>
          <w:szCs w:val="24"/>
        </w:rPr>
        <w:t>щиеся</w:t>
      </w:r>
      <w:r w:rsidR="003633F6">
        <w:rPr>
          <w:rFonts w:ascii="Times New Roman" w:hAnsi="Times New Roman" w:cs="Times New Roman"/>
          <w:sz w:val="24"/>
          <w:szCs w:val="24"/>
        </w:rPr>
        <w:t xml:space="preserve"> в море со стоком рек и ручьёв</w:t>
      </w:r>
      <w:r>
        <w:rPr>
          <w:rFonts w:ascii="Times New Roman" w:hAnsi="Times New Roman" w:cs="Times New Roman"/>
          <w:sz w:val="24"/>
          <w:szCs w:val="24"/>
        </w:rPr>
        <w:t>, так как остров Ряжков находится в верхней части залива с относительно мелким дном.</w:t>
      </w:r>
      <w:r w:rsidR="003633F6">
        <w:rPr>
          <w:rFonts w:ascii="Times New Roman" w:hAnsi="Times New Roman" w:cs="Times New Roman"/>
          <w:sz w:val="24"/>
          <w:szCs w:val="24"/>
        </w:rPr>
        <w:t xml:space="preserve"> Значимыми загрязнителями можно считать поверхностные стоки различного состава от близлежащих городов и деревень от «Белого моря» через город Кандалакша до Колвицы, также промышленные стоки реки Нива и </w:t>
      </w:r>
      <w:r>
        <w:rPr>
          <w:rFonts w:ascii="Times New Roman" w:hAnsi="Times New Roman" w:cs="Times New Roman"/>
          <w:sz w:val="24"/>
          <w:szCs w:val="24"/>
        </w:rPr>
        <w:t>нефтяные протечки с нефтебазы у населённого пункта Белое море.</w:t>
      </w:r>
    </w:p>
    <w:p w:rsidR="0075740F" w:rsidRDefault="0075740F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1D66" w:rsidRDefault="00CA1D66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5740F">
        <w:rPr>
          <w:rFonts w:ascii="Times New Roman" w:hAnsi="Times New Roman" w:cs="Times New Roman"/>
          <w:b/>
          <w:sz w:val="24"/>
          <w:szCs w:val="24"/>
        </w:rPr>
        <w:t>Актуальность</w:t>
      </w:r>
    </w:p>
    <w:p w:rsidR="0075740F" w:rsidRP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C30B09" w:rsidRDefault="0075740F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Материалы по зарастанию нарушенных человеком территорий полезны для прогнозирования последствий и принятия важных решений.</w:t>
      </w:r>
      <w:r w:rsidR="00486209">
        <w:rPr>
          <w:rFonts w:ascii="Times New Roman" w:hAnsi="Times New Roman" w:cs="Times New Roman"/>
          <w:sz w:val="24"/>
          <w:szCs w:val="24"/>
        </w:rPr>
        <w:t xml:space="preserve"> На острове Ряжков подавляющая часть исследований – биологические. Географических сравнительно мало, тем более геоэкологических, как данная работа. Эти материалы можно использовать, как уже было сказано, для прогноза и принятия решений, как на о. Ряжков, так и на окружающих островах</w:t>
      </w:r>
      <w:r w:rsidR="00EC6B0C">
        <w:rPr>
          <w:rFonts w:ascii="Times New Roman" w:hAnsi="Times New Roman" w:cs="Times New Roman"/>
          <w:sz w:val="24"/>
          <w:szCs w:val="24"/>
        </w:rPr>
        <w:t>, похожих по физико-географическим характеристикам</w:t>
      </w:r>
      <w:r w:rsidR="00486209">
        <w:rPr>
          <w:rFonts w:ascii="Times New Roman" w:hAnsi="Times New Roman" w:cs="Times New Roman"/>
          <w:sz w:val="24"/>
          <w:szCs w:val="24"/>
        </w:rPr>
        <w:t>.</w:t>
      </w:r>
    </w:p>
    <w:p w:rsidR="00C30B09" w:rsidRDefault="00486209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Способы применения:</w:t>
      </w:r>
    </w:p>
    <w:p w:rsidR="00C30B09" w:rsidRDefault="00486209" w:rsidP="00C30B09">
      <w:pPr>
        <w:pStyle w:val="a5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30B09">
        <w:rPr>
          <w:rFonts w:ascii="Times New Roman" w:hAnsi="Times New Roman" w:cs="Times New Roman"/>
          <w:sz w:val="24"/>
          <w:szCs w:val="24"/>
        </w:rPr>
        <w:t>поиск и (случайное) обнаружение мест с повышенной антропогенной нагрузкой, например, несанкционированной</w:t>
      </w:r>
      <w:r w:rsidR="00C30B09">
        <w:rPr>
          <w:rFonts w:ascii="Times New Roman" w:hAnsi="Times New Roman" w:cs="Times New Roman"/>
          <w:sz w:val="24"/>
          <w:szCs w:val="24"/>
        </w:rPr>
        <w:t>;</w:t>
      </w:r>
    </w:p>
    <w:p w:rsidR="00C30B09" w:rsidRDefault="00486209" w:rsidP="00C30B09">
      <w:pPr>
        <w:pStyle w:val="a5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30B09">
        <w:rPr>
          <w:rFonts w:ascii="Times New Roman" w:hAnsi="Times New Roman" w:cs="Times New Roman"/>
          <w:sz w:val="24"/>
          <w:szCs w:val="24"/>
        </w:rPr>
        <w:t>анализ состояния нарушенности территории;</w:t>
      </w:r>
    </w:p>
    <w:p w:rsidR="0075740F" w:rsidRDefault="000B53F9" w:rsidP="00C30B09">
      <w:pPr>
        <w:pStyle w:val="a5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30B09">
        <w:rPr>
          <w:rFonts w:ascii="Times New Roman" w:hAnsi="Times New Roman" w:cs="Times New Roman"/>
          <w:sz w:val="24"/>
          <w:szCs w:val="24"/>
        </w:rPr>
        <w:t>принятие решений по допуску людей на территорию исходя из текущего состояния и пр</w:t>
      </w:r>
      <w:r w:rsidR="00544624">
        <w:rPr>
          <w:rFonts w:ascii="Times New Roman" w:hAnsi="Times New Roman" w:cs="Times New Roman"/>
          <w:sz w:val="24"/>
          <w:szCs w:val="24"/>
        </w:rPr>
        <w:t>огноза изменения растительности;</w:t>
      </w:r>
    </w:p>
    <w:p w:rsidR="00544624" w:rsidRPr="00C30B09" w:rsidRDefault="00544624" w:rsidP="00C30B09">
      <w:pPr>
        <w:pStyle w:val="a5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любые другие.</w:t>
      </w:r>
    </w:p>
    <w:p w:rsidR="0075740F" w:rsidRDefault="0075740F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1D66" w:rsidRPr="00164A9E" w:rsidRDefault="00CA1D66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5740F">
        <w:rPr>
          <w:rFonts w:ascii="Times New Roman" w:hAnsi="Times New Roman" w:cs="Times New Roman"/>
          <w:b/>
          <w:sz w:val="24"/>
          <w:szCs w:val="24"/>
        </w:rPr>
        <w:t>Материалы и методика</w:t>
      </w:r>
    </w:p>
    <w:p w:rsidR="0075740F" w:rsidRP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75740F" w:rsidRDefault="0075740F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уже было сказано, было проведено 86 описаний растительности. Размерами они были </w:t>
      </w:r>
      <w:r w:rsidRPr="00A21618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A21618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A21618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>. Самым главным описываемым параметром было проективное покрытие (ПП) растений. Это степень закрывания определённым видом растения территории под ним своими побегами (стеблями и листьями), рассчитывается в % от общей территории 1 м</w:t>
      </w:r>
      <w:r w:rsidRPr="00A21618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>. Чтобы определить ПП, бралась рамка со внутренними сторонами по 1 метру, клалась на описываемое растительное сообщество. Далее визуально (взглядом сверху) примерно оценивалось ПП для каждого вида растения отдельно. ПП важно тем, что с помощью него можно определить степень доминирования отдельных видов растений и зарастание площадки всеми видами.</w:t>
      </w:r>
    </w:p>
    <w:p w:rsidR="0075740F" w:rsidRDefault="0075740F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Кроме проективного покрытия описывались и другие параметры. Это</w:t>
      </w:r>
      <w:r w:rsidR="009D7C6E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сомкнутость, расстояние до ненарушенного растительного сообщества и расстояние от построек, включающее 2 градации: в 1 метре и в 2-3 метрах. Растительность на расстоянии 2 и 3 метра от постройки слабо отличалась, поэтому их объединили вместе.</w:t>
      </w:r>
    </w:p>
    <w:p w:rsidR="009D7C6E" w:rsidRDefault="009D7C6E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Сомкнутость определялась также визуально, примерно из центра площадки взглядом вверх. % веток, листьев, стволов деревьев и крыш построек показывал сомкнутость площадки. Погрешность метода очень велика, но он позволяет примерно оценить затенённость зоны и связать это с продуктивностью растительности.</w:t>
      </w:r>
    </w:p>
    <w:p w:rsidR="007C0695" w:rsidRPr="00013455" w:rsidRDefault="00013455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Расстояние до ненарушенного растительного покрова и расстояние от построек измерялись в метрах. Для этого бралась рамка для описаний размерами 1 x 1 м</w:t>
      </w:r>
      <w:r w:rsidRPr="00013455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>, о которой уже сказано выше, и постепенно переставлялась, как бы перекатывалась по воздуху, при этом один «поворот» соответствовал одному метру. Для этих двух величин значения варьировались в разных пределах, до ненарушенного растительного покрова было 0-20</w:t>
      </w:r>
      <w:r w:rsidR="007E4B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м, а расстояние от построек заметно меньше: с двумя градациями в 1 м и 2-3 м.</w:t>
      </w:r>
    </w:p>
    <w:p w:rsidR="0075740F" w:rsidRDefault="0075740F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Описывалась растительность в двух растительных сообществах: болотном и хвойном лесном. Было изучено 9 построек или их остатков, 4 других объекта, а кроме того фоновые территории для сравнения и оценки нарушения территории. Проводились описания вокруг остатков Жёлтого дома (описания 1-25), Белого дома (описания 34-38), сарая (43-48), посреди кучи с золой (67, 68), находящейся рядом с местом для колки дров (74-76) и баней (87-90). Также рядом с большим сараем (старым домом) (126-129), на старой помойке (130-135) и старом туалете (138-140). На вырубке рядом с Белым домом (143-150), вокруг дизельной (162-165) и сар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аем с нефтью (166, 167), на месте бывшего тента для обработки пуха и рядом с ней (171-175). Также для сравнения нарушенного участка было необходимо описать ненарушенные территории соответствующих растительных сообществ: болотных (1</w:t>
      </w:r>
      <w:r w:rsidR="00382EBA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5-191) и хвойных лесных (193, 194).</w:t>
      </w:r>
    </w:p>
    <w:p w:rsidR="005E3855" w:rsidRPr="005E3855" w:rsidRDefault="005E3855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Фотографии описанных участков и наброски планов расположения описаний находятся в этом отчёте в главе «Приложения», а таблица в виде документа «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>
        <w:rPr>
          <w:rFonts w:ascii="Times New Roman" w:hAnsi="Times New Roman" w:cs="Times New Roman"/>
          <w:sz w:val="24"/>
          <w:szCs w:val="24"/>
        </w:rPr>
        <w:t>xcel» в формате «docx» в отдельном файле.</w:t>
      </w:r>
    </w:p>
    <w:p w:rsidR="00DC3D1A" w:rsidRDefault="00DC3D1A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526F17" w:rsidRDefault="00526F17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75740F" w:rsidRP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5740F">
        <w:rPr>
          <w:rFonts w:ascii="Times New Roman" w:hAnsi="Times New Roman" w:cs="Times New Roman"/>
          <w:b/>
          <w:sz w:val="24"/>
          <w:szCs w:val="24"/>
        </w:rPr>
        <w:t>Приложения</w:t>
      </w:r>
    </w:p>
    <w:p w:rsidR="00526F17" w:rsidRDefault="00526F17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43500" cy="3871629"/>
            <wp:effectExtent l="0" t="0" r="0" b="0"/>
            <wp:docPr id="1" name="Рисунок 1" descr="20200721_17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200721_17075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683" cy="3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17" w:rsidRPr="00A03041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 </w:t>
      </w:r>
      <w:r w:rsidR="00526F17">
        <w:rPr>
          <w:rFonts w:ascii="Times New Roman" w:hAnsi="Times New Roman" w:cs="Times New Roman"/>
          <w:sz w:val="24"/>
          <w:szCs w:val="24"/>
        </w:rPr>
        <w:t>Жёлтый дом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26F17" w:rsidRDefault="00526F17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550889" cy="4758055"/>
            <wp:effectExtent l="0" t="0" r="0" b="4445"/>
            <wp:docPr id="2" name="Рисунок 2" descr="20200722_22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0200722_2215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594" cy="477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17" w:rsidRPr="00A03041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2. </w:t>
      </w:r>
      <w:r w:rsidR="00526F17">
        <w:rPr>
          <w:rFonts w:ascii="Times New Roman" w:hAnsi="Times New Roman" w:cs="Times New Roman"/>
          <w:sz w:val="24"/>
          <w:szCs w:val="24"/>
        </w:rPr>
        <w:t>План описаний вокруг Жёлтого дома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26F17" w:rsidRDefault="00526F17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26F17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27346" cy="3028564"/>
            <wp:effectExtent l="0" t="0" r="0" b="635"/>
            <wp:docPr id="4" name="Рисунок 4" descr="20200721_17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0200721_1705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990" cy="303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17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3. Б</w:t>
      </w:r>
      <w:r w:rsidR="00526F17">
        <w:rPr>
          <w:rFonts w:ascii="Times New Roman" w:hAnsi="Times New Roman" w:cs="Times New Roman"/>
          <w:sz w:val="24"/>
          <w:szCs w:val="24"/>
        </w:rPr>
        <w:t>елый дом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853B8" w:rsidRDefault="006853B8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87298" cy="5753100"/>
            <wp:effectExtent l="0" t="0" r="0" b="0"/>
            <wp:docPr id="6" name="Рисунок 6" descr="20200722_22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200722_22160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304" cy="57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D66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4. </w:t>
      </w:r>
      <w:r w:rsidR="00526F17">
        <w:rPr>
          <w:rFonts w:ascii="Times New Roman" w:hAnsi="Times New Roman" w:cs="Times New Roman"/>
          <w:sz w:val="24"/>
          <w:szCs w:val="24"/>
        </w:rPr>
        <w:t>План описаний вокург Белого дома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26F17" w:rsidRDefault="00526F17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29674" cy="3180715"/>
            <wp:effectExtent l="0" t="0" r="0" b="635"/>
            <wp:docPr id="7" name="Рисунок 7" descr="20200721_170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0200721_1704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774" cy="318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17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5. </w:t>
      </w:r>
      <w:r w:rsidR="00526F17">
        <w:rPr>
          <w:rFonts w:ascii="Times New Roman" w:hAnsi="Times New Roman" w:cs="Times New Roman"/>
          <w:sz w:val="24"/>
          <w:szCs w:val="24"/>
        </w:rPr>
        <w:t>Сарай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26F17" w:rsidRDefault="00526F17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68197" cy="5445125"/>
            <wp:effectExtent l="0" t="0" r="8890" b="3175"/>
            <wp:docPr id="8" name="Рисунок 8" descr="20200722_22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20200722_2216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424" cy="5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D66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 </w:t>
      </w:r>
      <w:r w:rsidR="00526F17">
        <w:rPr>
          <w:rFonts w:ascii="Times New Roman" w:hAnsi="Times New Roman" w:cs="Times New Roman"/>
          <w:sz w:val="24"/>
          <w:szCs w:val="24"/>
        </w:rPr>
        <w:t>План описаний вокргу сарая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A1D66" w:rsidRDefault="00CA1D6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00625" cy="3772542"/>
            <wp:effectExtent l="0" t="0" r="0" b="0"/>
            <wp:docPr id="9" name="Рисунок 9" descr="20200720_18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200720_1852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992" cy="377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17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7. </w:t>
      </w:r>
      <w:r w:rsidR="00526F17">
        <w:rPr>
          <w:rFonts w:ascii="Times New Roman" w:hAnsi="Times New Roman" w:cs="Times New Roman"/>
          <w:sz w:val="24"/>
          <w:szCs w:val="24"/>
        </w:rPr>
        <w:t>Куча с золой (в правом нижнем углу, где растёт иван-</w:t>
      </w:r>
      <w:r w:rsidR="00526F17" w:rsidRPr="00526F17">
        <w:rPr>
          <w:rFonts w:ascii="Times New Roman" w:hAnsi="Times New Roman" w:cs="Times New Roman"/>
          <w:sz w:val="24"/>
          <w:szCs w:val="24"/>
        </w:rPr>
        <w:t xml:space="preserve">чай </w:t>
      </w:r>
      <w:r w:rsidR="00526F17" w:rsidRPr="00526F17">
        <w:rPr>
          <w:rFonts w:ascii="Times New Roman" w:hAnsi="Times New Roman" w:cs="Times New Roman"/>
          <w:i/>
          <w:sz w:val="24"/>
          <w:szCs w:val="24"/>
        </w:rPr>
        <w:t>Chamaenerion angustifolium</w:t>
      </w:r>
      <w:r w:rsidR="00526F17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542679" cy="4181475"/>
            <wp:effectExtent l="0" t="0" r="1270" b="0"/>
            <wp:docPr id="10" name="Рисунок 10" descr="20200720_18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200720_1854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691" cy="418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2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8. </w:t>
      </w:r>
      <w:r w:rsidR="001C21C2">
        <w:rPr>
          <w:rFonts w:ascii="Times New Roman" w:hAnsi="Times New Roman" w:cs="Times New Roman"/>
          <w:sz w:val="24"/>
          <w:szCs w:val="24"/>
        </w:rPr>
        <w:t>Место для колки дров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33900" cy="3420438"/>
            <wp:effectExtent l="0" t="0" r="0" b="8890"/>
            <wp:docPr id="11" name="Рисунок 11" descr="20200720_18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0200720_1854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30" cy="342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2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9. </w:t>
      </w:r>
      <w:r w:rsidR="001C21C2">
        <w:rPr>
          <w:rFonts w:ascii="Times New Roman" w:hAnsi="Times New Roman" w:cs="Times New Roman"/>
          <w:sz w:val="24"/>
          <w:szCs w:val="24"/>
        </w:rPr>
        <w:t>Баня (место, где делались описания)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C21C2" w:rsidRDefault="001C21C2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867150" cy="5176032"/>
            <wp:effectExtent l="19050" t="0" r="0" b="0"/>
            <wp:docPr id="12" name="Рисунок 12" descr="20200722_22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0200722_2216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429" cy="518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6A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10. </w:t>
      </w:r>
      <w:r w:rsidR="001C21C2">
        <w:rPr>
          <w:rFonts w:ascii="Times New Roman" w:hAnsi="Times New Roman" w:cs="Times New Roman"/>
          <w:sz w:val="24"/>
          <w:szCs w:val="24"/>
        </w:rPr>
        <w:t>План описаний рядом с баней</w:t>
      </w:r>
      <w:r w:rsidR="00820206">
        <w:rPr>
          <w:rFonts w:ascii="Times New Roman" w:hAnsi="Times New Roman" w:cs="Times New Roman"/>
          <w:sz w:val="24"/>
          <w:szCs w:val="24"/>
        </w:rPr>
        <w:t>, на дровоколке и на куче с золой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C21C2" w:rsidRDefault="001C21C2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46245" cy="3186430"/>
            <wp:effectExtent l="19050" t="0" r="1905" b="0"/>
            <wp:docPr id="22" name="Рисунок 1" descr="20200721_17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200721_17205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206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11. </w:t>
      </w:r>
      <w:r w:rsidR="00820206">
        <w:rPr>
          <w:rFonts w:ascii="Times New Roman" w:hAnsi="Times New Roman" w:cs="Times New Roman"/>
          <w:sz w:val="24"/>
          <w:szCs w:val="24"/>
        </w:rPr>
        <w:t>Старый дом-сарай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467200"/>
            <wp:effectExtent l="0" t="0" r="3175" b="0"/>
            <wp:docPr id="14" name="Рисунок 14" descr="20200721_17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20200721_1718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206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12. </w:t>
      </w:r>
      <w:r w:rsidR="00820206">
        <w:rPr>
          <w:rFonts w:ascii="Times New Roman" w:hAnsi="Times New Roman" w:cs="Times New Roman"/>
          <w:sz w:val="24"/>
          <w:szCs w:val="24"/>
        </w:rPr>
        <w:t>Старая помойка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20206" w:rsidRDefault="0082020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7951030"/>
            <wp:effectExtent l="0" t="0" r="3175" b="0"/>
            <wp:docPr id="13" name="Рисунок 13" descr="20200722_22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20200722_2217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5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40F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13. </w:t>
      </w:r>
      <w:r w:rsidR="00374FB8">
        <w:rPr>
          <w:rFonts w:ascii="Times New Roman" w:hAnsi="Times New Roman" w:cs="Times New Roman"/>
          <w:sz w:val="24"/>
          <w:szCs w:val="24"/>
        </w:rPr>
        <w:t>План описаний на старой помойке и рядом со старым домом-сараем.</w:t>
      </w:r>
    </w:p>
    <w:p w:rsidR="00450D9F" w:rsidRDefault="00450D9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486275" cy="3373680"/>
            <wp:effectExtent l="0" t="0" r="0" b="0"/>
            <wp:docPr id="15" name="Рисунок 15" descr="20200721_17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20200721_1717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388" cy="337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FB8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14. </w:t>
      </w:r>
      <w:r w:rsidR="00374FB8">
        <w:rPr>
          <w:rFonts w:ascii="Times New Roman" w:hAnsi="Times New Roman" w:cs="Times New Roman"/>
          <w:sz w:val="24"/>
          <w:szCs w:val="24"/>
        </w:rPr>
        <w:t>Старый туалет (на переднем плане</w:t>
      </w:r>
      <w:r>
        <w:rPr>
          <w:rFonts w:ascii="Times New Roman" w:hAnsi="Times New Roman" w:cs="Times New Roman"/>
          <w:sz w:val="24"/>
          <w:szCs w:val="24"/>
        </w:rPr>
        <w:t xml:space="preserve">, где растёт малина </w:t>
      </w:r>
      <w:r w:rsidRPr="000455DA">
        <w:rPr>
          <w:rFonts w:ascii="Times New Roman" w:hAnsi="Times New Roman" w:cs="Times New Roman"/>
          <w:i/>
          <w:sz w:val="24"/>
          <w:szCs w:val="24"/>
          <w:lang w:val="en-US"/>
        </w:rPr>
        <w:t>Rubus idaeus</w:t>
      </w:r>
      <w:r w:rsidR="00374FB8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74FB8" w:rsidRDefault="00374FB8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90975" cy="5341766"/>
            <wp:effectExtent l="0" t="0" r="0" b="0"/>
            <wp:docPr id="16" name="Рисунок 16" descr="20200722_22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0200722_2217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11" cy="534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6A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15. </w:t>
      </w:r>
      <w:r w:rsidR="00374FB8">
        <w:rPr>
          <w:rFonts w:ascii="Times New Roman" w:hAnsi="Times New Roman" w:cs="Times New Roman"/>
          <w:sz w:val="24"/>
          <w:szCs w:val="24"/>
        </w:rPr>
        <w:t>План описаний на старом туалете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C396A" w:rsidRDefault="00EC396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49215" cy="3115733"/>
            <wp:effectExtent l="19050" t="0" r="3685" b="0"/>
            <wp:docPr id="21" name="Рисунок 2" descr="20200721_170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200721_1707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574" cy="311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FB8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16. </w:t>
      </w:r>
      <w:r w:rsidR="00374FB8">
        <w:rPr>
          <w:rFonts w:ascii="Times New Roman" w:hAnsi="Times New Roman" w:cs="Times New Roman"/>
          <w:sz w:val="24"/>
          <w:szCs w:val="24"/>
        </w:rPr>
        <w:t>Вырубка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2294E" w:rsidRDefault="0092294E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74979" cy="5334000"/>
            <wp:effectExtent l="19050" t="0" r="6471" b="0"/>
            <wp:docPr id="17" name="Рисунок 17" descr="20200722_22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20200722_22175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75" cy="533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6A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17. </w:t>
      </w:r>
      <w:r w:rsidR="00374FB8">
        <w:rPr>
          <w:rFonts w:ascii="Times New Roman" w:hAnsi="Times New Roman" w:cs="Times New Roman"/>
          <w:sz w:val="24"/>
          <w:szCs w:val="24"/>
        </w:rPr>
        <w:t>План описаний на вырубке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74FB8" w:rsidRDefault="00374FB8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81625" cy="4046982"/>
            <wp:effectExtent l="0" t="0" r="0" b="0"/>
            <wp:docPr id="18" name="Рисунок 18" descr="20200721_17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20200721_17140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661" cy="40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FB8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18. </w:t>
      </w:r>
      <w:r w:rsidR="00374FB8">
        <w:rPr>
          <w:rFonts w:ascii="Times New Roman" w:hAnsi="Times New Roman" w:cs="Times New Roman"/>
          <w:sz w:val="24"/>
          <w:szCs w:val="24"/>
        </w:rPr>
        <w:t>Дизельная (слева) и сарай с нефтью (выше справа)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89245" cy="4059555"/>
            <wp:effectExtent l="19050" t="0" r="1905" b="0"/>
            <wp:docPr id="20" name="Рисунок 3" descr="20200721_17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200721_1713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5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FB8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19. </w:t>
      </w:r>
      <w:r w:rsidR="00374FB8">
        <w:rPr>
          <w:rFonts w:ascii="Times New Roman" w:hAnsi="Times New Roman" w:cs="Times New Roman"/>
          <w:sz w:val="24"/>
          <w:szCs w:val="24"/>
        </w:rPr>
        <w:t>Бывший тент для обработки пуха (в центре</w:t>
      </w:r>
      <w:r>
        <w:rPr>
          <w:rFonts w:ascii="Times New Roman" w:hAnsi="Times New Roman" w:cs="Times New Roman"/>
          <w:sz w:val="24"/>
          <w:szCs w:val="24"/>
        </w:rPr>
        <w:t>, на участке с разреженной растительностью</w:t>
      </w:r>
      <w:r w:rsidR="00374FB8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50D9F" w:rsidRDefault="00450D9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7962900"/>
            <wp:effectExtent l="0" t="0" r="9525" b="0"/>
            <wp:docPr id="19" name="Рисунок 19" descr="20200722_22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20200722_2218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40F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20. </w:t>
      </w:r>
      <w:r w:rsidR="00374FB8">
        <w:rPr>
          <w:rFonts w:ascii="Times New Roman" w:hAnsi="Times New Roman" w:cs="Times New Roman"/>
          <w:sz w:val="24"/>
          <w:szCs w:val="24"/>
        </w:rPr>
        <w:t>План описаний</w:t>
      </w:r>
      <w:r w:rsidR="00AC12F7">
        <w:rPr>
          <w:rFonts w:ascii="Times New Roman" w:hAnsi="Times New Roman" w:cs="Times New Roman"/>
          <w:sz w:val="24"/>
          <w:szCs w:val="24"/>
        </w:rPr>
        <w:t xml:space="preserve"> рядом с дизельной, сараем с нефтью и бывшим тентом для обработки пуха.</w:t>
      </w: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6615" cy="7959725"/>
            <wp:effectExtent l="19050" t="0" r="6985" b="0"/>
            <wp:docPr id="3" name="Рисунок 4" descr="20200722_22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200722_22190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95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2F7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21. </w:t>
      </w:r>
      <w:r w:rsidR="00AC12F7">
        <w:rPr>
          <w:rFonts w:ascii="Times New Roman" w:hAnsi="Times New Roman" w:cs="Times New Roman"/>
          <w:sz w:val="24"/>
          <w:szCs w:val="24"/>
        </w:rPr>
        <w:t>План с расположением фоновых территорий, часть 1</w:t>
      </w:r>
      <w:r>
        <w:rPr>
          <w:rFonts w:ascii="Times New Roman" w:hAnsi="Times New Roman" w:cs="Times New Roman"/>
          <w:sz w:val="24"/>
          <w:szCs w:val="24"/>
        </w:rPr>
        <w:t xml:space="preserve"> (описания 186-191 по старой классификации</w:t>
      </w:r>
      <w:r w:rsidR="00716243">
        <w:rPr>
          <w:rFonts w:ascii="Times New Roman" w:hAnsi="Times New Roman" w:cs="Times New Roman"/>
          <w:sz w:val="24"/>
          <w:szCs w:val="24"/>
        </w:rPr>
        <w:t xml:space="preserve"> (полевой)</w:t>
      </w:r>
      <w:r>
        <w:rPr>
          <w:rFonts w:ascii="Times New Roman" w:hAnsi="Times New Roman" w:cs="Times New Roman"/>
          <w:sz w:val="24"/>
          <w:szCs w:val="24"/>
        </w:rPr>
        <w:t xml:space="preserve"> как на рисунке, и 77-84 по новой</w:t>
      </w:r>
      <w:r w:rsidR="0071624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716243">
        <w:rPr>
          <w:rFonts w:ascii="Times New Roman" w:hAnsi="Times New Roman" w:cs="Times New Roman"/>
          <w:sz w:val="24"/>
          <w:szCs w:val="24"/>
        </w:rPr>
        <w:t>где нет пробелов</w:t>
      </w:r>
      <w:r w:rsidR="00716243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sz w:val="24"/>
          <w:szCs w:val="24"/>
        </w:rPr>
        <w:t>)</w:t>
      </w:r>
      <w:r w:rsidR="00AC12F7">
        <w:rPr>
          <w:rFonts w:ascii="Times New Roman" w:hAnsi="Times New Roman" w:cs="Times New Roman"/>
          <w:sz w:val="24"/>
          <w:szCs w:val="24"/>
        </w:rPr>
        <w:t>.</w:t>
      </w:r>
    </w:p>
    <w:p w:rsidR="00AC12F7" w:rsidRDefault="00AC12F7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Pr="00A73F20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6615" cy="7959725"/>
            <wp:effectExtent l="19050" t="0" r="6985" b="0"/>
            <wp:docPr id="5" name="Рисунок 5" descr="20200722_22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200722_22231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95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243" w:rsidRPr="00716243" w:rsidRDefault="0083149F" w:rsidP="0071624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22. </w:t>
      </w:r>
      <w:r w:rsidR="00AC12F7">
        <w:rPr>
          <w:rFonts w:ascii="Times New Roman" w:hAnsi="Times New Roman" w:cs="Times New Roman"/>
          <w:sz w:val="24"/>
          <w:szCs w:val="24"/>
        </w:rPr>
        <w:t>План с расположением фоновых территорий, часть 2</w:t>
      </w:r>
      <w:r>
        <w:rPr>
          <w:rFonts w:ascii="Times New Roman" w:hAnsi="Times New Roman" w:cs="Times New Roman"/>
          <w:sz w:val="24"/>
          <w:szCs w:val="24"/>
        </w:rPr>
        <w:t xml:space="preserve"> (описания 193-194 по старой классификации</w:t>
      </w:r>
      <w:r w:rsidR="00716243">
        <w:rPr>
          <w:rFonts w:ascii="Times New Roman" w:hAnsi="Times New Roman" w:cs="Times New Roman"/>
          <w:sz w:val="24"/>
          <w:szCs w:val="24"/>
        </w:rPr>
        <w:t xml:space="preserve"> (полевой)</w:t>
      </w:r>
      <w:r>
        <w:rPr>
          <w:rFonts w:ascii="Times New Roman" w:hAnsi="Times New Roman" w:cs="Times New Roman"/>
          <w:sz w:val="24"/>
          <w:szCs w:val="24"/>
        </w:rPr>
        <w:t xml:space="preserve"> как на рисунке, и 85-86 по новой</w:t>
      </w:r>
      <w:r w:rsidR="0071624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716243">
        <w:rPr>
          <w:rFonts w:ascii="Times New Roman" w:hAnsi="Times New Roman" w:cs="Times New Roman"/>
          <w:sz w:val="24"/>
          <w:szCs w:val="24"/>
        </w:rPr>
        <w:t>где нет пробелов</w:t>
      </w:r>
      <w:r w:rsidR="00716243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sz w:val="24"/>
          <w:szCs w:val="24"/>
        </w:rPr>
        <w:t>)</w:t>
      </w:r>
      <w:r w:rsidR="00AC12F7">
        <w:rPr>
          <w:rFonts w:ascii="Times New Roman" w:hAnsi="Times New Roman" w:cs="Times New Roman"/>
          <w:sz w:val="24"/>
          <w:szCs w:val="24"/>
        </w:rPr>
        <w:t>.</w:t>
      </w:r>
    </w:p>
    <w:sectPr w:rsidR="00716243" w:rsidRPr="00716243" w:rsidSect="001C3A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F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5D1550"/>
    <w:multiLevelType w:val="hybridMultilevel"/>
    <w:tmpl w:val="8EFCEC2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characterSpacingControl w:val="doNotCompress"/>
  <w:compat/>
  <w:rsids>
    <w:rsidRoot w:val="0075740F"/>
    <w:rsid w:val="00013455"/>
    <w:rsid w:val="00020EE6"/>
    <w:rsid w:val="000455DA"/>
    <w:rsid w:val="000B53F9"/>
    <w:rsid w:val="001B7665"/>
    <w:rsid w:val="001C21C2"/>
    <w:rsid w:val="00342E84"/>
    <w:rsid w:val="003633F6"/>
    <w:rsid w:val="00374FB8"/>
    <w:rsid w:val="00382EBA"/>
    <w:rsid w:val="00390878"/>
    <w:rsid w:val="003A6685"/>
    <w:rsid w:val="003F6D2C"/>
    <w:rsid w:val="00426202"/>
    <w:rsid w:val="004400BF"/>
    <w:rsid w:val="00450D9F"/>
    <w:rsid w:val="00486209"/>
    <w:rsid w:val="00526F17"/>
    <w:rsid w:val="00544624"/>
    <w:rsid w:val="005E3855"/>
    <w:rsid w:val="006853B8"/>
    <w:rsid w:val="00716243"/>
    <w:rsid w:val="0075740F"/>
    <w:rsid w:val="00792FA0"/>
    <w:rsid w:val="007B4419"/>
    <w:rsid w:val="007C0695"/>
    <w:rsid w:val="007C3A4B"/>
    <w:rsid w:val="007D2AAE"/>
    <w:rsid w:val="007E4B5E"/>
    <w:rsid w:val="00820206"/>
    <w:rsid w:val="0083149F"/>
    <w:rsid w:val="00840159"/>
    <w:rsid w:val="00857EBA"/>
    <w:rsid w:val="00891E0C"/>
    <w:rsid w:val="0092294E"/>
    <w:rsid w:val="00931715"/>
    <w:rsid w:val="009B06F6"/>
    <w:rsid w:val="009C063E"/>
    <w:rsid w:val="009D7C6E"/>
    <w:rsid w:val="00A0226F"/>
    <w:rsid w:val="00A47AF7"/>
    <w:rsid w:val="00A82D2A"/>
    <w:rsid w:val="00AC12F7"/>
    <w:rsid w:val="00AD2653"/>
    <w:rsid w:val="00B24B03"/>
    <w:rsid w:val="00B3728A"/>
    <w:rsid w:val="00C30B09"/>
    <w:rsid w:val="00C359BC"/>
    <w:rsid w:val="00C63EEA"/>
    <w:rsid w:val="00CA1D66"/>
    <w:rsid w:val="00DC3D1A"/>
    <w:rsid w:val="00E901D5"/>
    <w:rsid w:val="00EC396A"/>
    <w:rsid w:val="00EC6B0C"/>
    <w:rsid w:val="00FB555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F"/>
        <w:sz w:val="22"/>
        <w:szCs w:val="22"/>
        <w:lang w:val="ru-RU" w:eastAsia="en-U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5740F"/>
    <w:pPr>
      <w:widowControl/>
      <w:suppressAutoHyphens w:val="0"/>
      <w:autoSpaceDN/>
      <w:spacing w:after="160" w:line="259" w:lineRule="auto"/>
      <w:textAlignment w:val="auto"/>
    </w:pPr>
    <w:rPr>
      <w:rFonts w:asciiTheme="minorHAnsi" w:eastAsiaTheme="minorHAnsi" w:hAnsiTheme="minorHAnsi" w:cstheme="min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74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740F"/>
    <w:rPr>
      <w:rFonts w:ascii="Tahoma" w:eastAsiaTheme="minorHAnsi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30B0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977</Words>
  <Characters>5570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Я</dc:creator>
  <cp:lastModifiedBy>Апельсинчик</cp:lastModifiedBy>
  <cp:revision>2</cp:revision>
  <dcterms:created xsi:type="dcterms:W3CDTF">2021-03-26T00:20:00Z</dcterms:created>
  <dcterms:modified xsi:type="dcterms:W3CDTF">2021-03-26T00:20:00Z</dcterms:modified>
</cp:coreProperties>
</file>